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2D" w:rsidRPr="000C2A2D" w:rsidRDefault="000C2A2D" w:rsidP="000C2A2D">
      <w:pPr>
        <w:widowControl/>
        <w:pBdr>
          <w:bottom w:val="single" w:sz="6" w:space="8" w:color="E7E7EB"/>
        </w:pBdr>
        <w:shd w:val="clear" w:color="auto" w:fill="FFFFFF"/>
        <w:spacing w:after="210"/>
        <w:jc w:val="center"/>
        <w:outlineLvl w:val="1"/>
        <w:rPr>
          <w:rFonts w:ascii="Helvetica" w:eastAsia="宋体" w:hAnsi="Helvetica" w:cs="Helvetica" w:hint="eastAsia"/>
          <w:b/>
          <w:color w:val="000000"/>
          <w:kern w:val="0"/>
          <w:sz w:val="36"/>
          <w:szCs w:val="36"/>
        </w:rPr>
      </w:pPr>
      <w:bookmarkStart w:id="0" w:name="_GoBack"/>
      <w:r w:rsidRPr="000C2A2D">
        <w:rPr>
          <w:rFonts w:ascii="Helvetica" w:eastAsia="宋体" w:hAnsi="Helvetica" w:cs="Helvetica"/>
          <w:b/>
          <w:color w:val="000000"/>
          <w:kern w:val="0"/>
          <w:sz w:val="36"/>
          <w:szCs w:val="36"/>
        </w:rPr>
        <w:t>高盛年度</w:t>
      </w:r>
      <w:proofErr w:type="gramStart"/>
      <w:r w:rsidRPr="000C2A2D">
        <w:rPr>
          <w:rFonts w:ascii="Helvetica" w:eastAsia="宋体" w:hAnsi="Helvetica" w:cs="Helvetica"/>
          <w:b/>
          <w:color w:val="000000"/>
          <w:kern w:val="0"/>
          <w:sz w:val="36"/>
          <w:szCs w:val="36"/>
        </w:rPr>
        <w:t>史诗级报告</w:t>
      </w:r>
      <w:proofErr w:type="gramEnd"/>
      <w:r w:rsidRPr="000C2A2D">
        <w:rPr>
          <w:rFonts w:ascii="Helvetica" w:eastAsia="宋体" w:hAnsi="Helvetica" w:cs="Helvetica"/>
          <w:b/>
          <w:color w:val="000000"/>
          <w:kern w:val="0"/>
          <w:sz w:val="36"/>
          <w:szCs w:val="36"/>
        </w:rPr>
        <w:t>：</w:t>
      </w:r>
    </w:p>
    <w:p w:rsidR="000C2A2D" w:rsidRPr="000C2A2D" w:rsidRDefault="000C2A2D" w:rsidP="000C2A2D">
      <w:pPr>
        <w:widowControl/>
        <w:pBdr>
          <w:bottom w:val="single" w:sz="6" w:space="8" w:color="E7E7EB"/>
        </w:pBdr>
        <w:shd w:val="clear" w:color="auto" w:fill="FFFFFF"/>
        <w:spacing w:after="210"/>
        <w:jc w:val="center"/>
        <w:outlineLvl w:val="1"/>
        <w:rPr>
          <w:rFonts w:ascii="Helvetica" w:eastAsia="宋体" w:hAnsi="Helvetica" w:cs="Helvetica"/>
          <w:b/>
          <w:color w:val="000000"/>
          <w:kern w:val="0"/>
          <w:sz w:val="36"/>
          <w:szCs w:val="36"/>
        </w:rPr>
      </w:pPr>
      <w:r w:rsidRPr="000C2A2D">
        <w:rPr>
          <w:rFonts w:ascii="Helvetica" w:eastAsia="宋体" w:hAnsi="Helvetica" w:cs="Helvetica"/>
          <w:b/>
          <w:color w:val="000000"/>
          <w:kern w:val="0"/>
          <w:sz w:val="36"/>
          <w:szCs w:val="36"/>
        </w:rPr>
        <w:t>六大交易、十大主题和三个风险</w:t>
      </w:r>
    </w:p>
    <w:bookmarkEnd w:id="0"/>
    <w:p w:rsidR="000C2A2D" w:rsidRPr="000C2A2D" w:rsidRDefault="000C2A2D" w:rsidP="000C2A2D">
      <w:pPr>
        <w:widowControl/>
        <w:shd w:val="clear" w:color="auto" w:fill="FFFFFF"/>
        <w:spacing w:line="300" w:lineRule="atLeast"/>
        <w:jc w:val="left"/>
        <w:rPr>
          <w:rFonts w:ascii="Helvetica" w:eastAsia="宋体" w:hAnsi="Helvetica" w:cs="Helvetica"/>
          <w:color w:val="000000"/>
          <w:kern w:val="0"/>
          <w:sz w:val="2"/>
          <w:szCs w:val="2"/>
        </w:rPr>
      </w:pPr>
      <w:r w:rsidRPr="000C2A2D">
        <w:rPr>
          <w:rFonts w:ascii="Helvetica" w:eastAsia="宋体" w:hAnsi="Helvetica" w:cs="Helvetica"/>
          <w:color w:val="8C8C8C"/>
          <w:kern w:val="0"/>
          <w:sz w:val="24"/>
          <w:szCs w:val="24"/>
        </w:rPr>
        <w:t>2015-11-20</w:t>
      </w:r>
      <w:r w:rsidRPr="000C2A2D">
        <w:rPr>
          <w:rFonts w:ascii="Helvetica" w:eastAsia="宋体" w:hAnsi="Helvetica" w:cs="Helvetica"/>
          <w:color w:val="000000"/>
          <w:kern w:val="0"/>
          <w:sz w:val="2"/>
          <w:szCs w:val="2"/>
        </w:rPr>
        <w:t> </w:t>
      </w:r>
      <w:hyperlink r:id="rId5" w:history="1">
        <w:r w:rsidRPr="000C2A2D">
          <w:rPr>
            <w:rFonts w:ascii="Helvetica" w:eastAsia="宋体" w:hAnsi="Helvetica" w:cs="Helvetica"/>
            <w:vanish/>
            <w:color w:val="607FA6"/>
            <w:kern w:val="0"/>
            <w:sz w:val="24"/>
            <w:szCs w:val="24"/>
          </w:rPr>
          <w:t>华尔街见闻</w:t>
        </w:r>
      </w:hyperlink>
    </w:p>
    <w:p w:rsidR="000C2A2D" w:rsidRDefault="000C2A2D" w:rsidP="000C2A2D">
      <w:pPr>
        <w:widowControl/>
        <w:shd w:val="clear" w:color="auto" w:fill="FFFFFF"/>
        <w:spacing w:line="375" w:lineRule="atLeast"/>
        <w:ind w:firstLineChars="250" w:firstLine="525"/>
        <w:jc w:val="left"/>
        <w:rPr>
          <w:rFonts w:ascii="Helvetica" w:eastAsia="宋体" w:hAnsi="Helvetica" w:cs="Helvetica" w:hint="eastAsia"/>
          <w:color w:val="3E3E3E"/>
          <w:kern w:val="0"/>
          <w:szCs w:val="21"/>
        </w:rPr>
      </w:pPr>
    </w:p>
    <w:p w:rsidR="000C2A2D" w:rsidRPr="000C2A2D" w:rsidRDefault="000C2A2D" w:rsidP="000C2A2D">
      <w:pPr>
        <w:widowControl/>
        <w:shd w:val="clear" w:color="auto" w:fill="FFFFFF"/>
        <w:spacing w:line="375" w:lineRule="atLeast"/>
        <w:ind w:firstLineChars="250" w:firstLine="525"/>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华尔街历史上盈利能力最强的银行之一，高盛近日发布</w:t>
      </w:r>
      <w:r w:rsidRPr="000C2A2D">
        <w:rPr>
          <w:rFonts w:ascii="Helvetica" w:eastAsia="宋体" w:hAnsi="Helvetica" w:cs="Helvetica"/>
          <w:color w:val="3E3E3E"/>
          <w:kern w:val="0"/>
          <w:szCs w:val="21"/>
        </w:rPr>
        <w:t>2016</w:t>
      </w:r>
      <w:r w:rsidRPr="000C2A2D">
        <w:rPr>
          <w:rFonts w:ascii="Helvetica" w:eastAsia="宋体" w:hAnsi="Helvetica" w:cs="Helvetica"/>
          <w:color w:val="3E3E3E"/>
          <w:kern w:val="0"/>
          <w:szCs w:val="21"/>
        </w:rPr>
        <w:t>顶级交易系列</w:t>
      </w:r>
      <w:proofErr w:type="gramStart"/>
      <w:r w:rsidRPr="000C2A2D">
        <w:rPr>
          <w:rFonts w:ascii="Helvetica" w:eastAsia="宋体" w:hAnsi="Helvetica" w:cs="Helvetica"/>
          <w:color w:val="3E3E3E"/>
          <w:kern w:val="0"/>
          <w:szCs w:val="21"/>
        </w:rPr>
        <w:t>史诗级报告</w:t>
      </w:r>
      <w:proofErr w:type="gramEnd"/>
      <w:r w:rsidRPr="000C2A2D">
        <w:rPr>
          <w:rFonts w:ascii="Helvetica" w:eastAsia="宋体" w:hAnsi="Helvetica" w:cs="Helvetica"/>
          <w:color w:val="3E3E3E"/>
          <w:kern w:val="0"/>
          <w:szCs w:val="21"/>
        </w:rPr>
        <w:t>，从全球宏观经济、外汇市场、大宗商品市场到地缘格局、投资交易机会等等，都给出了全方位无死角的分析和建议。华尔街见闻精心总结，为投资者奉上这场投资饕餮盛宴：六大推荐交易、全球市场十大主题、三大不可忽视的风险等。</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 w:val="27"/>
          <w:szCs w:val="27"/>
        </w:rPr>
        <w:t>| 2016</w:t>
      </w:r>
      <w:r w:rsidRPr="000C2A2D">
        <w:rPr>
          <w:rFonts w:ascii="Helvetica" w:eastAsia="宋体" w:hAnsi="Helvetica" w:cs="Helvetica"/>
          <w:b/>
          <w:bCs/>
          <w:color w:val="0080FF"/>
          <w:kern w:val="0"/>
          <w:sz w:val="27"/>
          <w:szCs w:val="27"/>
        </w:rPr>
        <w:t>年六大推荐交易</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高盛本周四</w:t>
      </w:r>
      <w:r w:rsidRPr="000C2A2D">
        <w:rPr>
          <w:rFonts w:ascii="Helvetica" w:eastAsia="宋体" w:hAnsi="Helvetica" w:cs="Helvetica"/>
          <w:color w:val="3E3E3E"/>
          <w:kern w:val="0"/>
          <w:szCs w:val="21"/>
        </w:rPr>
        <w:t>(19</w:t>
      </w:r>
      <w:r w:rsidRPr="000C2A2D">
        <w:rPr>
          <w:rFonts w:ascii="Helvetica" w:eastAsia="宋体" w:hAnsi="Helvetica" w:cs="Helvetica"/>
          <w:color w:val="3E3E3E"/>
          <w:kern w:val="0"/>
          <w:szCs w:val="21"/>
        </w:rPr>
        <w:t>日</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公布了一年一度的顶级交易</w:t>
      </w:r>
      <w:r w:rsidRPr="000C2A2D">
        <w:rPr>
          <w:rFonts w:ascii="Helvetica" w:eastAsia="宋体" w:hAnsi="Helvetica" w:cs="Helvetica"/>
          <w:color w:val="3E3E3E"/>
          <w:kern w:val="0"/>
          <w:szCs w:val="21"/>
        </w:rPr>
        <w:t>(Top Trade)</w:t>
      </w:r>
      <w:r w:rsidRPr="000C2A2D">
        <w:rPr>
          <w:rFonts w:ascii="Helvetica" w:eastAsia="宋体" w:hAnsi="Helvetica" w:cs="Helvetica"/>
          <w:color w:val="3E3E3E"/>
          <w:kern w:val="0"/>
          <w:szCs w:val="21"/>
        </w:rPr>
        <w:t>策略，对于即将到来的</w:t>
      </w:r>
      <w:r w:rsidRPr="000C2A2D">
        <w:rPr>
          <w:rFonts w:ascii="Helvetica" w:eastAsia="宋体" w:hAnsi="Helvetica" w:cs="Helvetica"/>
          <w:color w:val="3E3E3E"/>
          <w:kern w:val="0"/>
          <w:szCs w:val="21"/>
        </w:rPr>
        <w:t>2016</w:t>
      </w:r>
      <w:r w:rsidRPr="000C2A2D">
        <w:rPr>
          <w:rFonts w:ascii="Helvetica" w:eastAsia="宋体" w:hAnsi="Helvetica" w:cs="Helvetica"/>
          <w:color w:val="3E3E3E"/>
          <w:kern w:val="0"/>
          <w:szCs w:val="21"/>
        </w:rPr>
        <w:t>年，高盛看好的交易包括，</w:t>
      </w:r>
      <w:r w:rsidRPr="000C2A2D">
        <w:rPr>
          <w:rFonts w:ascii="Helvetica" w:eastAsia="宋体" w:hAnsi="Helvetica" w:cs="Helvetica"/>
          <w:b/>
          <w:color w:val="3E3E3E"/>
          <w:kern w:val="0"/>
          <w:szCs w:val="21"/>
        </w:rPr>
        <w:t>做多美元对欧元、日元；做多新兴市场大盘，</w:t>
      </w:r>
      <w:proofErr w:type="gramStart"/>
      <w:r w:rsidRPr="000C2A2D">
        <w:rPr>
          <w:rFonts w:ascii="Helvetica" w:eastAsia="宋体" w:hAnsi="Helvetica" w:cs="Helvetica"/>
          <w:b/>
          <w:color w:val="3E3E3E"/>
          <w:kern w:val="0"/>
          <w:szCs w:val="21"/>
        </w:rPr>
        <w:t>空银行股博相对</w:t>
      </w:r>
      <w:proofErr w:type="gramEnd"/>
      <w:r w:rsidRPr="000C2A2D">
        <w:rPr>
          <w:rFonts w:ascii="Helvetica" w:eastAsia="宋体" w:hAnsi="Helvetica" w:cs="Helvetica"/>
          <w:b/>
          <w:color w:val="3E3E3E"/>
          <w:kern w:val="0"/>
          <w:szCs w:val="21"/>
        </w:rPr>
        <w:t>收益；押注意大利和德国的长期利差收窄等交易。</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 w:val="27"/>
          <w:szCs w:val="27"/>
        </w:rPr>
        <w:t>| 2016</w:t>
      </w:r>
      <w:r w:rsidRPr="000C2A2D">
        <w:rPr>
          <w:rFonts w:ascii="Helvetica" w:eastAsia="宋体" w:hAnsi="Helvetica" w:cs="Helvetica"/>
          <w:b/>
          <w:bCs/>
          <w:color w:val="0080FF"/>
          <w:kern w:val="0"/>
          <w:sz w:val="27"/>
          <w:szCs w:val="27"/>
        </w:rPr>
        <w:t>全球市场十大主题</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除了六大推荐交易，高盛新近报告还提到明年对全球市场影响最大的十大主题，</w:t>
      </w:r>
      <w:r w:rsidRPr="000C2A2D">
        <w:rPr>
          <w:rFonts w:ascii="Helvetica" w:eastAsia="宋体" w:hAnsi="Helvetica" w:cs="Helvetica"/>
          <w:b/>
          <w:color w:val="3E3E3E"/>
          <w:kern w:val="0"/>
          <w:szCs w:val="21"/>
        </w:rPr>
        <w:t>预计明年全球</w:t>
      </w:r>
      <w:r w:rsidRPr="000C2A2D">
        <w:rPr>
          <w:rFonts w:ascii="Helvetica" w:eastAsia="宋体" w:hAnsi="Helvetica" w:cs="Helvetica"/>
          <w:b/>
          <w:color w:val="3E3E3E"/>
          <w:kern w:val="0"/>
          <w:szCs w:val="21"/>
        </w:rPr>
        <w:t>GDP</w:t>
      </w:r>
      <w:r w:rsidRPr="000C2A2D">
        <w:rPr>
          <w:rFonts w:ascii="Helvetica" w:eastAsia="宋体" w:hAnsi="Helvetica" w:cs="Helvetica"/>
          <w:b/>
          <w:color w:val="3E3E3E"/>
          <w:kern w:val="0"/>
          <w:szCs w:val="21"/>
        </w:rPr>
        <w:t>增长</w:t>
      </w:r>
      <w:r w:rsidRPr="000C2A2D">
        <w:rPr>
          <w:rFonts w:ascii="Helvetica" w:eastAsia="宋体" w:hAnsi="Helvetica" w:cs="Helvetica"/>
          <w:b/>
          <w:color w:val="3E3E3E"/>
          <w:kern w:val="0"/>
          <w:szCs w:val="21"/>
        </w:rPr>
        <w:t>3.6%</w:t>
      </w:r>
      <w:r w:rsidRPr="000C2A2D">
        <w:rPr>
          <w:rFonts w:ascii="Helvetica" w:eastAsia="宋体" w:hAnsi="Helvetica" w:cs="Helvetica"/>
          <w:b/>
          <w:color w:val="3E3E3E"/>
          <w:kern w:val="0"/>
          <w:szCs w:val="21"/>
        </w:rPr>
        <w:t>，增速高于此水平的国家仅中国、印度和印尼；</w:t>
      </w:r>
      <w:r w:rsidRPr="000C2A2D">
        <w:rPr>
          <w:rFonts w:ascii="Helvetica" w:eastAsia="宋体" w:hAnsi="Helvetica" w:cs="Helvetica"/>
          <w:color w:val="3E3E3E"/>
          <w:kern w:val="0"/>
          <w:szCs w:val="21"/>
        </w:rPr>
        <w:t>全球央行货币政策分歧持续；大宗商品普遍跌价，跌幅不一；新兴市场经济增长下滑；美国通胀跌幅不会有预期的大；美股回报有限，企业收益增长可能反弹。</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1.</w:t>
      </w:r>
      <w:r w:rsidRPr="000C2A2D">
        <w:rPr>
          <w:rFonts w:ascii="Helvetica" w:eastAsia="宋体" w:hAnsi="Helvetica" w:cs="Helvetica"/>
          <w:color w:val="0080FF"/>
          <w:kern w:val="0"/>
          <w:szCs w:val="21"/>
        </w:rPr>
        <w:t>全球增长稳定，增长三国领军。</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高盛预计，明年全球</w:t>
      </w:r>
      <w:r w:rsidRPr="000C2A2D">
        <w:rPr>
          <w:rFonts w:ascii="Helvetica" w:eastAsia="宋体" w:hAnsi="Helvetica" w:cs="Helvetica"/>
          <w:color w:val="3E3E3E"/>
          <w:kern w:val="0"/>
          <w:szCs w:val="21"/>
        </w:rPr>
        <w:t>GDP</w:t>
      </w:r>
      <w:r w:rsidRPr="000C2A2D">
        <w:rPr>
          <w:rFonts w:ascii="Helvetica" w:eastAsia="宋体" w:hAnsi="Helvetica" w:cs="Helvetica"/>
          <w:color w:val="3E3E3E"/>
          <w:kern w:val="0"/>
          <w:szCs w:val="21"/>
        </w:rPr>
        <w:t>增速会超过今年，由今年的</w:t>
      </w:r>
      <w:r w:rsidRPr="000C2A2D">
        <w:rPr>
          <w:rFonts w:ascii="Helvetica" w:eastAsia="宋体" w:hAnsi="Helvetica" w:cs="Helvetica"/>
          <w:color w:val="3E3E3E"/>
          <w:kern w:val="0"/>
          <w:szCs w:val="21"/>
        </w:rPr>
        <w:t>3.2%</w:t>
      </w:r>
      <w:r w:rsidRPr="000C2A2D">
        <w:rPr>
          <w:rFonts w:ascii="Helvetica" w:eastAsia="宋体" w:hAnsi="Helvetica" w:cs="Helvetica"/>
          <w:color w:val="3E3E3E"/>
          <w:kern w:val="0"/>
          <w:szCs w:val="21"/>
        </w:rPr>
        <w:t>升至</w:t>
      </w:r>
      <w:r w:rsidRPr="000C2A2D">
        <w:rPr>
          <w:rFonts w:ascii="Helvetica" w:eastAsia="宋体" w:hAnsi="Helvetica" w:cs="Helvetica"/>
          <w:color w:val="3E3E3E"/>
          <w:kern w:val="0"/>
          <w:szCs w:val="21"/>
        </w:rPr>
        <w:t>3.6%</w:t>
      </w:r>
      <w:r w:rsidRPr="000C2A2D">
        <w:rPr>
          <w:rFonts w:ascii="Helvetica" w:eastAsia="宋体" w:hAnsi="Helvetica" w:cs="Helvetica"/>
          <w:color w:val="3E3E3E"/>
          <w:kern w:val="0"/>
          <w:szCs w:val="21"/>
        </w:rPr>
        <w:t>。这应该会平复一些市场的担忧，比如发达国家增长陷入停滞；这些国家投资少，储蓄过多，经济增长缓慢。</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从前景看，发达经济体和新兴经济体未来经济增长比较稳定。高盛认为，这应该足以抵消投资者对今年全球制造业活动下滑预示经济下行风险、美国货币环境收紧、美联储加息的担忧。</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如高盛下图所示，据其预测，明年只有三个国家</w:t>
      </w:r>
      <w:r w:rsidRPr="000C2A2D">
        <w:rPr>
          <w:rFonts w:ascii="Helvetica" w:eastAsia="宋体" w:hAnsi="Helvetica" w:cs="Helvetica"/>
          <w:color w:val="3E3E3E"/>
          <w:kern w:val="0"/>
          <w:szCs w:val="21"/>
        </w:rPr>
        <w:t>GDP</w:t>
      </w:r>
      <w:r w:rsidRPr="000C2A2D">
        <w:rPr>
          <w:rFonts w:ascii="Helvetica" w:eastAsia="宋体" w:hAnsi="Helvetica" w:cs="Helvetica"/>
          <w:color w:val="3E3E3E"/>
          <w:kern w:val="0"/>
          <w:szCs w:val="21"/>
        </w:rPr>
        <w:t>增速超过上述全球增速，它们是：中国、印度和印尼。</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2.</w:t>
      </w:r>
      <w:r w:rsidRPr="000C2A2D">
        <w:rPr>
          <w:rFonts w:ascii="Helvetica" w:eastAsia="宋体" w:hAnsi="Helvetica" w:cs="Helvetica"/>
          <w:color w:val="0080FF"/>
          <w:kern w:val="0"/>
          <w:szCs w:val="21"/>
        </w:rPr>
        <w:t>美国通胀率走低，但降幅没有预期的多。</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鉴于美国失业率已降至七年来最低的</w:t>
      </w:r>
      <w:r w:rsidRPr="000C2A2D">
        <w:rPr>
          <w:rFonts w:ascii="Helvetica" w:eastAsia="宋体" w:hAnsi="Helvetica" w:cs="Helvetica"/>
          <w:color w:val="3E3E3E"/>
          <w:kern w:val="0"/>
          <w:szCs w:val="21"/>
        </w:rPr>
        <w:t>5%</w:t>
      </w:r>
      <w:r w:rsidRPr="000C2A2D">
        <w:rPr>
          <w:rFonts w:ascii="Helvetica" w:eastAsia="宋体" w:hAnsi="Helvetica" w:cs="Helvetica"/>
          <w:color w:val="3E3E3E"/>
          <w:kern w:val="0"/>
          <w:szCs w:val="21"/>
        </w:rPr>
        <w:t>，高盛预计，美国通胀的跌幅可能不会像市场体现的预期幅度那么大。因为美国的就业市场不算特别疲软，失业率又跌到了会推升通胀的范围。</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高盛预计，美国失业率会降至</w:t>
      </w:r>
      <w:r w:rsidRPr="000C2A2D">
        <w:rPr>
          <w:rFonts w:ascii="Helvetica" w:eastAsia="宋体" w:hAnsi="Helvetica" w:cs="Helvetica"/>
          <w:color w:val="3E3E3E"/>
          <w:kern w:val="0"/>
          <w:szCs w:val="21"/>
        </w:rPr>
        <w:t>4.6%</w:t>
      </w:r>
      <w:r w:rsidRPr="000C2A2D">
        <w:rPr>
          <w:rFonts w:ascii="Helvetica" w:eastAsia="宋体" w:hAnsi="Helvetica" w:cs="Helvetica"/>
          <w:color w:val="3E3E3E"/>
          <w:kern w:val="0"/>
          <w:szCs w:val="21"/>
        </w:rPr>
        <w:t>，利率和通胀市场仍然会体现出，通缩的风险溢价越来越小。</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3.</w:t>
      </w:r>
      <w:r w:rsidRPr="000C2A2D">
        <w:rPr>
          <w:rFonts w:ascii="Helvetica" w:eastAsia="宋体" w:hAnsi="Helvetica" w:cs="Helvetica"/>
          <w:color w:val="0080FF"/>
          <w:kern w:val="0"/>
          <w:szCs w:val="21"/>
        </w:rPr>
        <w:t>货币政策分歧持续。</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面对美元自去年</w:t>
      </w:r>
      <w:proofErr w:type="gramStart"/>
      <w:r w:rsidRPr="000C2A2D">
        <w:rPr>
          <w:rFonts w:ascii="Helvetica" w:eastAsia="宋体" w:hAnsi="Helvetica" w:cs="Helvetica"/>
          <w:color w:val="3E3E3E"/>
          <w:kern w:val="0"/>
          <w:szCs w:val="21"/>
        </w:rPr>
        <w:t>年</w:t>
      </w:r>
      <w:proofErr w:type="gramEnd"/>
      <w:r w:rsidRPr="000C2A2D">
        <w:rPr>
          <w:rFonts w:ascii="Helvetica" w:eastAsia="宋体" w:hAnsi="Helvetica" w:cs="Helvetica"/>
          <w:color w:val="3E3E3E"/>
          <w:kern w:val="0"/>
          <w:szCs w:val="21"/>
        </w:rPr>
        <w:t>中以来不断升值，美国经济仍有复苏的弹性，这让高盛相信，随着今年到明年收紧货币，美联储最终会容忍美元进一步走强。</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另一方面，由于欧元区和日本的经济复苏脆弱，欧洲央行和日本央行还会保持鸽派倾向。</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lastRenderedPageBreak/>
        <w:t>4.</w:t>
      </w:r>
      <w:r w:rsidRPr="000C2A2D">
        <w:rPr>
          <w:rFonts w:ascii="Helvetica" w:eastAsia="宋体" w:hAnsi="Helvetica" w:cs="Helvetica"/>
          <w:color w:val="0080FF"/>
          <w:kern w:val="0"/>
          <w:szCs w:val="21"/>
        </w:rPr>
        <w:t>油价下跌。</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b/>
          <w:color w:val="3E3E3E"/>
          <w:kern w:val="0"/>
          <w:szCs w:val="21"/>
        </w:rPr>
        <w:t>美国储油量处于近百年来高位，储存容量可能饱和的风险越来越高。高盛认为，美国不会达到储油极限，但需求意外不足的风险始终存在，</w:t>
      </w:r>
      <w:proofErr w:type="gramStart"/>
      <w:r w:rsidRPr="000C2A2D">
        <w:rPr>
          <w:rFonts w:ascii="Helvetica" w:eastAsia="宋体" w:hAnsi="Helvetica" w:cs="Helvetica"/>
          <w:b/>
          <w:color w:val="3E3E3E"/>
          <w:kern w:val="0"/>
          <w:szCs w:val="21"/>
        </w:rPr>
        <w:t>若需求</w:t>
      </w:r>
      <w:proofErr w:type="gramEnd"/>
      <w:r w:rsidRPr="000C2A2D">
        <w:rPr>
          <w:rFonts w:ascii="Helvetica" w:eastAsia="宋体" w:hAnsi="Helvetica" w:cs="Helvetica"/>
          <w:b/>
          <w:color w:val="3E3E3E"/>
          <w:kern w:val="0"/>
          <w:szCs w:val="21"/>
        </w:rPr>
        <w:t>明显不足，只有通过出清过剩的供应现货解决，油价大跌也就随之而来。</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5.</w:t>
      </w:r>
      <w:r w:rsidRPr="000C2A2D">
        <w:rPr>
          <w:rFonts w:ascii="Helvetica" w:eastAsia="宋体" w:hAnsi="Helvetica" w:cs="Helvetica"/>
          <w:color w:val="0080FF"/>
          <w:kern w:val="0"/>
          <w:szCs w:val="21"/>
        </w:rPr>
        <w:t>各类大宗商品大范围跌价，跌幅各有不同。</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减少钢铁和铁矿石这类资本支出型（</w:t>
      </w:r>
      <w:proofErr w:type="spellStart"/>
      <w:r w:rsidRPr="000C2A2D">
        <w:rPr>
          <w:rFonts w:ascii="Helvetica" w:eastAsia="宋体" w:hAnsi="Helvetica" w:cs="Helvetica"/>
          <w:color w:val="3E3E3E"/>
          <w:kern w:val="0"/>
          <w:szCs w:val="21"/>
        </w:rPr>
        <w:t>capex</w:t>
      </w:r>
      <w:proofErr w:type="spellEnd"/>
      <w:r w:rsidRPr="000C2A2D">
        <w:rPr>
          <w:rFonts w:ascii="Helvetica" w:eastAsia="宋体" w:hAnsi="Helvetica" w:cs="Helvetica"/>
          <w:color w:val="3E3E3E"/>
          <w:kern w:val="0"/>
          <w:szCs w:val="21"/>
        </w:rPr>
        <w:t>）大宗商品的市场供应难度更大。只要有需求，这类商品的生产商更愿意继续生产。减少汽油和咖啡等营运支出型大宗商品（</w:t>
      </w:r>
      <w:proofErr w:type="spellStart"/>
      <w:r w:rsidRPr="000C2A2D">
        <w:rPr>
          <w:rFonts w:ascii="Helvetica" w:eastAsia="宋体" w:hAnsi="Helvetica" w:cs="Helvetica"/>
          <w:color w:val="3E3E3E"/>
          <w:kern w:val="0"/>
          <w:szCs w:val="21"/>
        </w:rPr>
        <w:t>opex</w:t>
      </w:r>
      <w:proofErr w:type="spellEnd"/>
      <w:r w:rsidRPr="000C2A2D">
        <w:rPr>
          <w:rFonts w:ascii="Helvetica" w:eastAsia="宋体" w:hAnsi="Helvetica" w:cs="Helvetica"/>
          <w:color w:val="3E3E3E"/>
          <w:kern w:val="0"/>
          <w:szCs w:val="21"/>
        </w:rPr>
        <w:t>）的供应成本较低，复工成本也低。但相关生产商没有多少动力削减供应。</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b/>
          <w:color w:val="3E3E3E"/>
          <w:kern w:val="0"/>
          <w:szCs w:val="21"/>
        </w:rPr>
        <w:t>高盛预计，明年大宗商品会持续跌价，但不同商品的需求会有不同。对处于经济转型的中国来说，资本支出型大宗商品需求的减幅会远超营运支出型大宗商品需求。</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6.“</w:t>
      </w:r>
      <w:r w:rsidRPr="000C2A2D">
        <w:rPr>
          <w:rFonts w:ascii="Helvetica" w:eastAsia="宋体" w:hAnsi="Helvetica" w:cs="Helvetica"/>
          <w:color w:val="0080FF"/>
          <w:kern w:val="0"/>
          <w:szCs w:val="21"/>
        </w:rPr>
        <w:t>全球储蓄过剩</w:t>
      </w:r>
      <w:r w:rsidRPr="000C2A2D">
        <w:rPr>
          <w:rFonts w:ascii="Helvetica" w:eastAsia="宋体" w:hAnsi="Helvetica" w:cs="Helvetica"/>
          <w:color w:val="0080FF"/>
          <w:kern w:val="0"/>
          <w:szCs w:val="21"/>
        </w:rPr>
        <w:t>”</w:t>
      </w:r>
      <w:r w:rsidRPr="000C2A2D">
        <w:rPr>
          <w:rFonts w:ascii="Helvetica" w:eastAsia="宋体" w:hAnsi="Helvetica" w:cs="Helvetica"/>
          <w:color w:val="0080FF"/>
          <w:kern w:val="0"/>
          <w:szCs w:val="21"/>
        </w:rPr>
        <w:t>（</w:t>
      </w:r>
      <w:r w:rsidRPr="000C2A2D">
        <w:rPr>
          <w:rFonts w:ascii="Helvetica" w:eastAsia="宋体" w:hAnsi="Helvetica" w:cs="Helvetica"/>
          <w:color w:val="0080FF"/>
          <w:kern w:val="0"/>
          <w:szCs w:val="21"/>
        </w:rPr>
        <w:t>global savings glut</w:t>
      </w:r>
      <w:r w:rsidRPr="000C2A2D">
        <w:rPr>
          <w:rFonts w:ascii="Helvetica" w:eastAsia="宋体" w:hAnsi="Helvetica" w:cs="Helvetica"/>
          <w:color w:val="0080FF"/>
          <w:kern w:val="0"/>
          <w:szCs w:val="21"/>
        </w:rPr>
        <w:t>）形势逆转。</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全球储蓄过剩</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是前美联储主席伯南克在</w:t>
      </w:r>
      <w:r w:rsidRPr="000C2A2D">
        <w:rPr>
          <w:rFonts w:ascii="Helvetica" w:eastAsia="宋体" w:hAnsi="Helvetica" w:cs="Helvetica"/>
          <w:color w:val="3E3E3E"/>
          <w:kern w:val="0"/>
          <w:szCs w:val="21"/>
        </w:rPr>
        <w:t>2009</w:t>
      </w:r>
      <w:r w:rsidRPr="000C2A2D">
        <w:rPr>
          <w:rFonts w:ascii="Helvetica" w:eastAsia="宋体" w:hAnsi="Helvetica" w:cs="Helvetica"/>
          <w:color w:val="3E3E3E"/>
          <w:kern w:val="0"/>
          <w:szCs w:val="21"/>
        </w:rPr>
        <w:t>年左右油价反弹期首创的说法。高盛认为，在本世纪金融危机前后，石油美元带来的储蓄激增。近期全球能源价格暴跌后，石油美元的储蓄也在锐减。</w:t>
      </w:r>
      <w:r w:rsidRPr="000C2A2D">
        <w:rPr>
          <w:rFonts w:ascii="Helvetica" w:eastAsia="宋体" w:hAnsi="Helvetica" w:cs="Helvetica"/>
          <w:b/>
          <w:color w:val="3E3E3E"/>
          <w:kern w:val="0"/>
          <w:szCs w:val="21"/>
        </w:rPr>
        <w:t>这类储蓄减少对利率是利空。</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7.</w:t>
      </w:r>
      <w:r w:rsidRPr="000C2A2D">
        <w:rPr>
          <w:rFonts w:ascii="Helvetica" w:eastAsia="宋体" w:hAnsi="Helvetica" w:cs="Helvetica"/>
          <w:color w:val="0080FF"/>
          <w:kern w:val="0"/>
          <w:szCs w:val="21"/>
        </w:rPr>
        <w:t>美股回报有限。</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color w:val="3E3E3E"/>
          <w:kern w:val="0"/>
          <w:szCs w:val="21"/>
        </w:rPr>
        <w:t>高盛预计，</w:t>
      </w:r>
      <w:proofErr w:type="gramStart"/>
      <w:r w:rsidRPr="000C2A2D">
        <w:rPr>
          <w:rFonts w:ascii="Helvetica" w:eastAsia="宋体" w:hAnsi="Helvetica" w:cs="Helvetica"/>
          <w:b/>
          <w:color w:val="3E3E3E"/>
          <w:kern w:val="0"/>
          <w:szCs w:val="21"/>
        </w:rPr>
        <w:t>标普</w:t>
      </w:r>
      <w:proofErr w:type="gramEnd"/>
      <w:r w:rsidRPr="000C2A2D">
        <w:rPr>
          <w:rFonts w:ascii="Helvetica" w:eastAsia="宋体" w:hAnsi="Helvetica" w:cs="Helvetica"/>
          <w:b/>
          <w:color w:val="3E3E3E"/>
          <w:kern w:val="0"/>
          <w:szCs w:val="21"/>
        </w:rPr>
        <w:t>500</w:t>
      </w:r>
      <w:r w:rsidRPr="000C2A2D">
        <w:rPr>
          <w:rFonts w:ascii="Helvetica" w:eastAsia="宋体" w:hAnsi="Helvetica" w:cs="Helvetica"/>
          <w:b/>
          <w:color w:val="3E3E3E"/>
          <w:kern w:val="0"/>
          <w:szCs w:val="21"/>
        </w:rPr>
        <w:t>明年的目标点位为</w:t>
      </w:r>
      <w:r w:rsidRPr="000C2A2D">
        <w:rPr>
          <w:rFonts w:ascii="Helvetica" w:eastAsia="宋体" w:hAnsi="Helvetica" w:cs="Helvetica"/>
          <w:b/>
          <w:color w:val="3E3E3E"/>
          <w:kern w:val="0"/>
          <w:szCs w:val="21"/>
        </w:rPr>
        <w:t>2100</w:t>
      </w:r>
      <w:r w:rsidRPr="000C2A2D">
        <w:rPr>
          <w:rFonts w:ascii="Helvetica" w:eastAsia="宋体" w:hAnsi="Helvetica" w:cs="Helvetica"/>
          <w:b/>
          <w:color w:val="3E3E3E"/>
          <w:kern w:val="0"/>
          <w:szCs w:val="21"/>
        </w:rPr>
        <w:t>点。这意味着，该指数在当前水平基础上涨</w:t>
      </w:r>
      <w:r w:rsidRPr="000C2A2D">
        <w:rPr>
          <w:rFonts w:ascii="Helvetica" w:eastAsia="宋体" w:hAnsi="Helvetica" w:cs="Helvetica"/>
          <w:color w:val="3E3E3E"/>
          <w:kern w:val="0"/>
          <w:szCs w:val="21"/>
        </w:rPr>
        <w:t>5%</w:t>
      </w:r>
      <w:r w:rsidRPr="000C2A2D">
        <w:rPr>
          <w:rFonts w:ascii="Helvetica" w:eastAsia="宋体" w:hAnsi="Helvetica" w:cs="Helvetica"/>
          <w:color w:val="3E3E3E"/>
          <w:kern w:val="0"/>
          <w:szCs w:val="21"/>
        </w:rPr>
        <w:t>。</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由于美联储推迟加息，今年美股市盈率下行的风险可能更大。高盛预计，明年美国的</w:t>
      </w:r>
      <w:r w:rsidRPr="000C2A2D">
        <w:rPr>
          <w:rFonts w:ascii="Helvetica" w:eastAsia="宋体" w:hAnsi="Helvetica" w:cs="Helvetica"/>
          <w:color w:val="3E3E3E"/>
          <w:kern w:val="0"/>
          <w:szCs w:val="21"/>
        </w:rPr>
        <w:t>GDP</w:t>
      </w:r>
      <w:r w:rsidRPr="000C2A2D">
        <w:rPr>
          <w:rFonts w:ascii="Helvetica" w:eastAsia="宋体" w:hAnsi="Helvetica" w:cs="Helvetica"/>
          <w:color w:val="3E3E3E"/>
          <w:kern w:val="0"/>
          <w:szCs w:val="21"/>
        </w:rPr>
        <w:t>可能温和减速，没有较好的增长数据缓冲，其他风险资产可能要承受美联储加息的冲击。</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8.</w:t>
      </w:r>
      <w:r w:rsidRPr="000C2A2D">
        <w:rPr>
          <w:rFonts w:ascii="Helvetica" w:eastAsia="宋体" w:hAnsi="Helvetica" w:cs="Helvetica"/>
          <w:color w:val="0080FF"/>
          <w:kern w:val="0"/>
          <w:szCs w:val="21"/>
        </w:rPr>
        <w:t>新兴市场国家经济下滑。</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新兴市场产油国的经济会继续因为油价低受害。但俄罗斯和墨西哥的本币贬值有助于吸收石油贸易受到的冲击，两国政府和私人部门的收支调整应该不会那么痛苦。</w:t>
      </w:r>
      <w:r w:rsidRPr="000C2A2D">
        <w:rPr>
          <w:rFonts w:ascii="Helvetica" w:eastAsia="宋体" w:hAnsi="Helvetica" w:cs="Helvetica"/>
          <w:b/>
          <w:color w:val="3E3E3E"/>
          <w:kern w:val="0"/>
          <w:szCs w:val="21"/>
        </w:rPr>
        <w:t>高盛更关注的是本币与美元挂钩的新兴产油国，比如尼日利亚和沙特。</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9.</w:t>
      </w:r>
      <w:r w:rsidRPr="000C2A2D">
        <w:rPr>
          <w:rFonts w:ascii="Helvetica" w:eastAsia="宋体" w:hAnsi="Helvetica" w:cs="Helvetica"/>
          <w:color w:val="0080FF"/>
          <w:kern w:val="0"/>
          <w:szCs w:val="21"/>
        </w:rPr>
        <w:t>流动性</w:t>
      </w:r>
      <w:proofErr w:type="gramStart"/>
      <w:r w:rsidRPr="000C2A2D">
        <w:rPr>
          <w:rFonts w:ascii="Helvetica" w:eastAsia="宋体" w:hAnsi="Helvetica" w:cs="Helvetica"/>
          <w:color w:val="0080FF"/>
          <w:kern w:val="0"/>
          <w:szCs w:val="21"/>
        </w:rPr>
        <w:t>低成为</w:t>
      </w:r>
      <w:proofErr w:type="gramEnd"/>
      <w:r w:rsidRPr="000C2A2D">
        <w:rPr>
          <w:rFonts w:ascii="Helvetica" w:eastAsia="宋体" w:hAnsi="Helvetica" w:cs="Helvetica"/>
          <w:color w:val="0080FF"/>
          <w:kern w:val="0"/>
          <w:szCs w:val="21"/>
        </w:rPr>
        <w:t>“</w:t>
      </w:r>
      <w:r w:rsidRPr="000C2A2D">
        <w:rPr>
          <w:rFonts w:ascii="Helvetica" w:eastAsia="宋体" w:hAnsi="Helvetica" w:cs="Helvetica"/>
          <w:color w:val="0080FF"/>
          <w:kern w:val="0"/>
          <w:szCs w:val="21"/>
        </w:rPr>
        <w:t>新常态</w:t>
      </w:r>
      <w:r w:rsidRPr="000C2A2D">
        <w:rPr>
          <w:rFonts w:ascii="Helvetica" w:eastAsia="宋体" w:hAnsi="Helvetica" w:cs="Helvetica"/>
          <w:color w:val="0080FF"/>
          <w:kern w:val="0"/>
          <w:szCs w:val="21"/>
        </w:rPr>
        <w:t>”</w:t>
      </w:r>
      <w:r w:rsidRPr="000C2A2D">
        <w:rPr>
          <w:rFonts w:ascii="Helvetica" w:eastAsia="宋体" w:hAnsi="Helvetica" w:cs="Helvetica"/>
          <w:color w:val="0080FF"/>
          <w:kern w:val="0"/>
          <w:szCs w:val="21"/>
        </w:rPr>
        <w:t>。</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债券市场的流动性成为今年的热点。高盛预计，明年低流动性形势难以改善。监管新</w:t>
      </w:r>
      <w:proofErr w:type="gramStart"/>
      <w:r w:rsidRPr="000C2A2D">
        <w:rPr>
          <w:rFonts w:ascii="Helvetica" w:eastAsia="宋体" w:hAnsi="Helvetica" w:cs="Helvetica"/>
          <w:color w:val="3E3E3E"/>
          <w:kern w:val="0"/>
          <w:szCs w:val="21"/>
        </w:rPr>
        <w:t>规</w:t>
      </w:r>
      <w:proofErr w:type="gramEnd"/>
      <w:r w:rsidRPr="000C2A2D">
        <w:rPr>
          <w:rFonts w:ascii="Helvetica" w:eastAsia="宋体" w:hAnsi="Helvetica" w:cs="Helvetica"/>
          <w:color w:val="3E3E3E"/>
          <w:kern w:val="0"/>
          <w:szCs w:val="21"/>
        </w:rPr>
        <w:t>对资产负债表的负担还在施加更多的限制，没有理由很快出台监管方面的补救措施。</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0080FF"/>
          <w:kern w:val="0"/>
          <w:szCs w:val="21"/>
        </w:rPr>
        <w:t>10.</w:t>
      </w:r>
      <w:r w:rsidRPr="000C2A2D">
        <w:rPr>
          <w:rFonts w:ascii="Helvetica" w:eastAsia="宋体" w:hAnsi="Helvetica" w:cs="Helvetica"/>
          <w:color w:val="0080FF"/>
          <w:kern w:val="0"/>
          <w:szCs w:val="21"/>
        </w:rPr>
        <w:t>美股企业收益可能回升。</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美股上市公司的收益增速自</w:t>
      </w:r>
      <w:r w:rsidRPr="000C2A2D">
        <w:rPr>
          <w:rFonts w:ascii="Helvetica" w:eastAsia="宋体" w:hAnsi="Helvetica" w:cs="Helvetica"/>
          <w:color w:val="3E3E3E"/>
          <w:kern w:val="0"/>
          <w:szCs w:val="21"/>
        </w:rPr>
        <w:t>2010</w:t>
      </w:r>
      <w:r w:rsidRPr="000C2A2D">
        <w:rPr>
          <w:rFonts w:ascii="Helvetica" w:eastAsia="宋体" w:hAnsi="Helvetica" w:cs="Helvetica"/>
          <w:color w:val="3E3E3E"/>
          <w:kern w:val="0"/>
          <w:szCs w:val="21"/>
        </w:rPr>
        <w:t>年起反弹，现在又开始增长乏力。上次出现这种情形是在上世纪</w:t>
      </w:r>
      <w:r w:rsidRPr="000C2A2D">
        <w:rPr>
          <w:rFonts w:ascii="Helvetica" w:eastAsia="宋体" w:hAnsi="Helvetica" w:cs="Helvetica"/>
          <w:color w:val="3E3E3E"/>
          <w:kern w:val="0"/>
          <w:szCs w:val="21"/>
        </w:rPr>
        <w:t>90</w:t>
      </w:r>
      <w:r w:rsidRPr="000C2A2D">
        <w:rPr>
          <w:rFonts w:ascii="Helvetica" w:eastAsia="宋体" w:hAnsi="Helvetica" w:cs="Helvetica"/>
          <w:color w:val="3E3E3E"/>
          <w:kern w:val="0"/>
          <w:szCs w:val="21"/>
        </w:rPr>
        <w:t>年代中期到末期，之后美股以暴跌收场。这让人担心美股大跌重演。</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高盛认为，企业利润率中值从稳定到上升的趋势是</w:t>
      </w:r>
      <w:proofErr w:type="gramStart"/>
      <w:r w:rsidRPr="000C2A2D">
        <w:rPr>
          <w:rFonts w:ascii="Helvetica" w:eastAsia="宋体" w:hAnsi="Helvetica" w:cs="Helvetica"/>
          <w:color w:val="3E3E3E"/>
          <w:kern w:val="0"/>
          <w:szCs w:val="21"/>
        </w:rPr>
        <w:t>后危机</w:t>
      </w:r>
      <w:proofErr w:type="gramEnd"/>
      <w:r w:rsidRPr="000C2A2D">
        <w:rPr>
          <w:rFonts w:ascii="Helvetica" w:eastAsia="宋体" w:hAnsi="Helvetica" w:cs="Helvetica"/>
          <w:color w:val="3E3E3E"/>
          <w:kern w:val="0"/>
          <w:szCs w:val="21"/>
        </w:rPr>
        <w:t>时代的一大突出特征。令人失望的其实是企业真正的营业收入增长。假设维持利润率水平，面对美国及全球</w:t>
      </w:r>
      <w:r w:rsidRPr="000C2A2D">
        <w:rPr>
          <w:rFonts w:ascii="Helvetica" w:eastAsia="宋体" w:hAnsi="Helvetica" w:cs="Helvetica"/>
          <w:color w:val="3E3E3E"/>
          <w:kern w:val="0"/>
          <w:szCs w:val="21"/>
        </w:rPr>
        <w:t>GDP</w:t>
      </w:r>
      <w:r w:rsidRPr="000C2A2D">
        <w:rPr>
          <w:rFonts w:ascii="Helvetica" w:eastAsia="宋体" w:hAnsi="Helvetica" w:cs="Helvetica"/>
          <w:color w:val="3E3E3E"/>
          <w:kern w:val="0"/>
          <w:szCs w:val="21"/>
        </w:rPr>
        <w:t>增长企稳，美股企业营业收入和收益重</w:t>
      </w:r>
      <w:proofErr w:type="gramStart"/>
      <w:r w:rsidRPr="000C2A2D">
        <w:rPr>
          <w:rFonts w:ascii="Helvetica" w:eastAsia="宋体" w:hAnsi="Helvetica" w:cs="Helvetica"/>
          <w:color w:val="3E3E3E"/>
          <w:kern w:val="0"/>
          <w:szCs w:val="21"/>
        </w:rPr>
        <w:t>拾增长</w:t>
      </w:r>
      <w:proofErr w:type="gramEnd"/>
      <w:r w:rsidRPr="000C2A2D">
        <w:rPr>
          <w:rFonts w:ascii="Helvetica" w:eastAsia="宋体" w:hAnsi="Helvetica" w:cs="Helvetica"/>
          <w:color w:val="3E3E3E"/>
          <w:kern w:val="0"/>
          <w:szCs w:val="21"/>
        </w:rPr>
        <w:t>的空间还广阔。</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 w:val="27"/>
          <w:szCs w:val="27"/>
        </w:rPr>
        <w:t xml:space="preserve">| </w:t>
      </w:r>
      <w:r w:rsidRPr="000C2A2D">
        <w:rPr>
          <w:rFonts w:ascii="Helvetica" w:eastAsia="宋体" w:hAnsi="Helvetica" w:cs="Helvetica"/>
          <w:b/>
          <w:bCs/>
          <w:color w:val="0080FF"/>
          <w:kern w:val="0"/>
          <w:sz w:val="27"/>
          <w:szCs w:val="27"/>
        </w:rPr>
        <w:t>不能忽视的三大风险</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高盛认为，有三大系统性风险对高盛推荐的明年六大交易威胁最大，它们是：</w:t>
      </w:r>
      <w:r w:rsidRPr="000C2A2D">
        <w:rPr>
          <w:rFonts w:ascii="Helvetica" w:eastAsia="宋体" w:hAnsi="Helvetica" w:cs="Helvetica"/>
          <w:b/>
          <w:color w:val="3E3E3E"/>
          <w:kern w:val="0"/>
          <w:szCs w:val="21"/>
        </w:rPr>
        <w:t>美债收益率升速超预期、人民币贬值和油价下跌。</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Cs w:val="21"/>
        </w:rPr>
        <w:t>美国债券收益率上升速度比高盛预期的快。</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lastRenderedPageBreak/>
        <w:t>在美联储维持七年近零利率后，全球将要进入</w:t>
      </w:r>
      <w:r w:rsidRPr="000C2A2D">
        <w:rPr>
          <w:rFonts w:ascii="Helvetica" w:eastAsia="宋体" w:hAnsi="Helvetica" w:cs="Helvetica"/>
          <w:color w:val="3E3E3E"/>
          <w:kern w:val="0"/>
          <w:szCs w:val="21"/>
        </w:rPr>
        <w:t>2004</w:t>
      </w:r>
      <w:r w:rsidRPr="000C2A2D">
        <w:rPr>
          <w:rFonts w:ascii="Helvetica" w:eastAsia="宋体" w:hAnsi="Helvetica" w:cs="Helvetica"/>
          <w:color w:val="3E3E3E"/>
          <w:kern w:val="0"/>
          <w:szCs w:val="21"/>
        </w:rPr>
        <w:t>年以来首个货币紧缩周期。高盛认为，微观层面看，美联储收紧货币的工具（超额准备金利率（</w:t>
      </w:r>
      <w:r w:rsidRPr="000C2A2D">
        <w:rPr>
          <w:rFonts w:ascii="Helvetica" w:eastAsia="宋体" w:hAnsi="Helvetica" w:cs="Helvetica"/>
          <w:color w:val="3E3E3E"/>
          <w:kern w:val="0"/>
          <w:szCs w:val="21"/>
        </w:rPr>
        <w:t>IOER</w:t>
      </w:r>
      <w:r w:rsidRPr="000C2A2D">
        <w:rPr>
          <w:rFonts w:ascii="Helvetica" w:eastAsia="宋体" w:hAnsi="Helvetica" w:cs="Helvetica"/>
          <w:color w:val="3E3E3E"/>
          <w:kern w:val="0"/>
          <w:szCs w:val="21"/>
        </w:rPr>
        <w:t>）、逆回购、减持债券等）大多未经考验。至于这些工具与限制金融中介的监管措施怎样相互作用，也多未得到验证。在宏观层面，市场暗示的</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终端利率</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受到很大抑制，期限溢价接近于零。</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在这种背景下，固定收益市场遭到负面冲击（从流动性错配</w:t>
      </w:r>
      <w:proofErr w:type="gramStart"/>
      <w:r w:rsidRPr="000C2A2D">
        <w:rPr>
          <w:rFonts w:ascii="Helvetica" w:eastAsia="宋体" w:hAnsi="Helvetica" w:cs="Helvetica"/>
          <w:color w:val="3E3E3E"/>
          <w:kern w:val="0"/>
          <w:szCs w:val="21"/>
        </w:rPr>
        <w:t>到久期风险</w:t>
      </w:r>
      <w:proofErr w:type="gramEnd"/>
      <w:r w:rsidRPr="000C2A2D">
        <w:rPr>
          <w:rFonts w:ascii="Helvetica" w:eastAsia="宋体" w:hAnsi="Helvetica" w:cs="Helvetica"/>
          <w:color w:val="3E3E3E"/>
          <w:kern w:val="0"/>
          <w:szCs w:val="21"/>
        </w:rPr>
        <w:t>迅速转变）的风险难以校正。高盛相信，在全球低利率背景下，美联储政策的反噬影响最终会抑制债券收益率上升，达到新的均衡会经历波折。</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具体到交易方面，</w:t>
      </w:r>
      <w:r w:rsidRPr="000C2A2D">
        <w:rPr>
          <w:rFonts w:ascii="Helvetica" w:eastAsia="宋体" w:hAnsi="Helvetica" w:cs="Helvetica"/>
          <w:b/>
          <w:color w:val="3E3E3E"/>
          <w:kern w:val="0"/>
          <w:szCs w:val="21"/>
        </w:rPr>
        <w:t>高盛推荐明年相对做多美国银行</w:t>
      </w:r>
      <w:proofErr w:type="gramStart"/>
      <w:r w:rsidRPr="000C2A2D">
        <w:rPr>
          <w:rFonts w:ascii="Helvetica" w:eastAsia="宋体" w:hAnsi="Helvetica" w:cs="Helvetica"/>
          <w:b/>
          <w:color w:val="3E3E3E"/>
          <w:kern w:val="0"/>
          <w:szCs w:val="21"/>
        </w:rPr>
        <w:t>类大盘</w:t>
      </w:r>
      <w:proofErr w:type="gramEnd"/>
      <w:r w:rsidRPr="000C2A2D">
        <w:rPr>
          <w:rFonts w:ascii="Helvetica" w:eastAsia="宋体" w:hAnsi="Helvetica" w:cs="Helvetica"/>
          <w:b/>
          <w:color w:val="3E3E3E"/>
          <w:kern w:val="0"/>
          <w:szCs w:val="21"/>
        </w:rPr>
        <w:t>股、做多美元，这些交易会因为美债收益率上升的环境受益，但目前处于启动收紧货币的例外阶段，历史表现可能没有多大相关性。</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Cs w:val="21"/>
        </w:rPr>
        <w:t>人民币贬值。</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高盛认为，工业金属价格持续下跌意味着中国的</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旧式经济</w:t>
      </w:r>
      <w:r w:rsidRPr="000C2A2D">
        <w:rPr>
          <w:rFonts w:ascii="Helvetica" w:eastAsia="宋体" w:hAnsi="Helvetica" w:cs="Helvetica"/>
          <w:color w:val="3E3E3E"/>
          <w:kern w:val="0"/>
          <w:szCs w:val="21"/>
        </w:rPr>
        <w:t>”</w:t>
      </w:r>
      <w:r w:rsidRPr="000C2A2D">
        <w:rPr>
          <w:rFonts w:ascii="Helvetica" w:eastAsia="宋体" w:hAnsi="Helvetica" w:cs="Helvetica"/>
          <w:color w:val="3E3E3E"/>
          <w:kern w:val="0"/>
          <w:szCs w:val="21"/>
        </w:rPr>
        <w:t>仍在衰退期。如果明年中国内需的增长减速比高盛预测的更突出、减速涉及范围更大，可能加大人民币贬值的压力。在中国政府政策干预后，</w:t>
      </w:r>
      <w:r w:rsidRPr="000C2A2D">
        <w:rPr>
          <w:rFonts w:ascii="Helvetica" w:eastAsia="宋体" w:hAnsi="Helvetica" w:cs="Helvetica"/>
          <w:b/>
          <w:color w:val="3E3E3E"/>
          <w:kern w:val="0"/>
          <w:szCs w:val="21"/>
        </w:rPr>
        <w:t>离岸人民币对美元汇率未来</w:t>
      </w:r>
      <w:r w:rsidRPr="000C2A2D">
        <w:rPr>
          <w:rFonts w:ascii="Helvetica" w:eastAsia="宋体" w:hAnsi="Helvetica" w:cs="Helvetica"/>
          <w:b/>
          <w:color w:val="3E3E3E"/>
          <w:kern w:val="0"/>
          <w:szCs w:val="21"/>
        </w:rPr>
        <w:t>12</w:t>
      </w:r>
      <w:r w:rsidRPr="000C2A2D">
        <w:rPr>
          <w:rFonts w:ascii="Helvetica" w:eastAsia="宋体" w:hAnsi="Helvetica" w:cs="Helvetica"/>
          <w:b/>
          <w:color w:val="3E3E3E"/>
          <w:kern w:val="0"/>
          <w:szCs w:val="21"/>
        </w:rPr>
        <w:t>个月会下跌</w:t>
      </w:r>
      <w:r w:rsidRPr="000C2A2D">
        <w:rPr>
          <w:rFonts w:ascii="Helvetica" w:eastAsia="宋体" w:hAnsi="Helvetica" w:cs="Helvetica"/>
          <w:b/>
          <w:color w:val="3E3E3E"/>
          <w:kern w:val="0"/>
          <w:szCs w:val="21"/>
        </w:rPr>
        <w:t>2.5%-3%</w:t>
      </w:r>
      <w:r w:rsidRPr="000C2A2D">
        <w:rPr>
          <w:rFonts w:ascii="Helvetica" w:eastAsia="宋体" w:hAnsi="Helvetica" w:cs="Helvetica"/>
          <w:b/>
          <w:color w:val="3E3E3E"/>
          <w:kern w:val="0"/>
          <w:szCs w:val="21"/>
        </w:rPr>
        <w:t>。</w:t>
      </w:r>
    </w:p>
    <w:p w:rsidR="000C2A2D" w:rsidRPr="000C2A2D" w:rsidRDefault="000C2A2D" w:rsidP="000C2A2D">
      <w:pPr>
        <w:widowControl/>
        <w:shd w:val="clear" w:color="auto" w:fill="FFFFFF"/>
        <w:spacing w:line="375" w:lineRule="atLeast"/>
        <w:jc w:val="left"/>
        <w:rPr>
          <w:rFonts w:ascii="Helvetica" w:eastAsia="宋体" w:hAnsi="Helvetica" w:cs="Helvetica"/>
          <w:b/>
          <w:color w:val="3E3E3E"/>
          <w:kern w:val="0"/>
          <w:sz w:val="24"/>
          <w:szCs w:val="24"/>
        </w:rPr>
      </w:pPr>
      <w:r w:rsidRPr="000C2A2D">
        <w:rPr>
          <w:rFonts w:ascii="Helvetica" w:eastAsia="宋体" w:hAnsi="Helvetica" w:cs="Helvetica"/>
          <w:color w:val="3E3E3E"/>
          <w:kern w:val="0"/>
          <w:szCs w:val="21"/>
        </w:rPr>
        <w:t>高盛预计，</w:t>
      </w:r>
      <w:r w:rsidRPr="000C2A2D">
        <w:rPr>
          <w:rFonts w:ascii="Helvetica" w:eastAsia="宋体" w:hAnsi="Helvetica" w:cs="Helvetica"/>
          <w:b/>
          <w:color w:val="3E3E3E"/>
          <w:kern w:val="0"/>
          <w:szCs w:val="21"/>
        </w:rPr>
        <w:t>如果中国政府选择调整人民币与美元挂钩，以求重新获得不耗费外储的降息空间，全体发达经济体的通</w:t>
      </w:r>
      <w:proofErr w:type="gramStart"/>
      <w:r w:rsidRPr="000C2A2D">
        <w:rPr>
          <w:rFonts w:ascii="Helvetica" w:eastAsia="宋体" w:hAnsi="Helvetica" w:cs="Helvetica"/>
          <w:b/>
          <w:color w:val="3E3E3E"/>
          <w:kern w:val="0"/>
          <w:szCs w:val="21"/>
        </w:rPr>
        <w:t>缩压力</w:t>
      </w:r>
      <w:proofErr w:type="gramEnd"/>
      <w:r w:rsidRPr="000C2A2D">
        <w:rPr>
          <w:rFonts w:ascii="Helvetica" w:eastAsia="宋体" w:hAnsi="Helvetica" w:cs="Helvetica"/>
          <w:b/>
          <w:color w:val="3E3E3E"/>
          <w:kern w:val="0"/>
          <w:szCs w:val="21"/>
        </w:rPr>
        <w:t>都可能加剧。新兴市场可能又迎来一轮货币贬值。</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高盛的核心预测是，新兴市场政府会推行财政扩张和结构性改革，以及一些货币宽松措施。汇率干预将是属于货币</w:t>
      </w:r>
      <w:proofErr w:type="gramStart"/>
      <w:r w:rsidRPr="000C2A2D">
        <w:rPr>
          <w:rFonts w:ascii="Helvetica" w:eastAsia="宋体" w:hAnsi="Helvetica" w:cs="Helvetica"/>
          <w:color w:val="3E3E3E"/>
          <w:kern w:val="0"/>
          <w:szCs w:val="21"/>
        </w:rPr>
        <w:t>挂钩重</w:t>
      </w:r>
      <w:proofErr w:type="gramEnd"/>
      <w:r w:rsidRPr="000C2A2D">
        <w:rPr>
          <w:rFonts w:ascii="Helvetica" w:eastAsia="宋体" w:hAnsi="Helvetica" w:cs="Helvetica"/>
          <w:color w:val="3E3E3E"/>
          <w:kern w:val="0"/>
          <w:szCs w:val="21"/>
        </w:rPr>
        <w:t>设的部分行动。而这又是未来一年资产市场最大的一种风险。高盛的新兴市场外汇篮子交易旨在对</w:t>
      </w:r>
      <w:proofErr w:type="gramStart"/>
      <w:r w:rsidRPr="000C2A2D">
        <w:rPr>
          <w:rFonts w:ascii="Helvetica" w:eastAsia="宋体" w:hAnsi="Helvetica" w:cs="Helvetica"/>
          <w:color w:val="3E3E3E"/>
          <w:kern w:val="0"/>
          <w:szCs w:val="21"/>
        </w:rPr>
        <w:t>冲部分</w:t>
      </w:r>
      <w:proofErr w:type="gramEnd"/>
      <w:r w:rsidRPr="000C2A2D">
        <w:rPr>
          <w:rFonts w:ascii="Helvetica" w:eastAsia="宋体" w:hAnsi="Helvetica" w:cs="Helvetica"/>
          <w:color w:val="3E3E3E"/>
          <w:kern w:val="0"/>
          <w:szCs w:val="21"/>
        </w:rPr>
        <w:t>人民币贬值和美国利率上升的影响，可新兴市场汇率最终</w:t>
      </w:r>
      <w:proofErr w:type="gramStart"/>
      <w:r w:rsidRPr="000C2A2D">
        <w:rPr>
          <w:rFonts w:ascii="Helvetica" w:eastAsia="宋体" w:hAnsi="Helvetica" w:cs="Helvetica"/>
          <w:color w:val="3E3E3E"/>
          <w:kern w:val="0"/>
          <w:szCs w:val="21"/>
        </w:rPr>
        <w:t>会总体</w:t>
      </w:r>
      <w:proofErr w:type="gramEnd"/>
      <w:r w:rsidRPr="000C2A2D">
        <w:rPr>
          <w:rFonts w:ascii="Helvetica" w:eastAsia="宋体" w:hAnsi="Helvetica" w:cs="Helvetica"/>
          <w:color w:val="3E3E3E"/>
          <w:kern w:val="0"/>
          <w:szCs w:val="21"/>
        </w:rPr>
        <w:t>承压，差异化策略也会不那么可靠。</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b/>
          <w:bCs/>
          <w:color w:val="0080FF"/>
          <w:kern w:val="0"/>
          <w:szCs w:val="21"/>
        </w:rPr>
        <w:t>大宗商品价格、特别是原油价格进一步下跌。</w:t>
      </w:r>
    </w:p>
    <w:p w:rsidR="000C2A2D"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高盛仍看</w:t>
      </w:r>
      <w:proofErr w:type="gramStart"/>
      <w:r w:rsidRPr="000C2A2D">
        <w:rPr>
          <w:rFonts w:ascii="Helvetica" w:eastAsia="宋体" w:hAnsi="Helvetica" w:cs="Helvetica"/>
          <w:color w:val="3E3E3E"/>
          <w:kern w:val="0"/>
          <w:szCs w:val="21"/>
        </w:rPr>
        <w:t>空工业</w:t>
      </w:r>
      <w:proofErr w:type="gramEnd"/>
      <w:r w:rsidRPr="000C2A2D">
        <w:rPr>
          <w:rFonts w:ascii="Helvetica" w:eastAsia="宋体" w:hAnsi="Helvetica" w:cs="Helvetica"/>
          <w:color w:val="3E3E3E"/>
          <w:kern w:val="0"/>
          <w:szCs w:val="21"/>
        </w:rPr>
        <w:t>金属，原油的预期价近期还有下行风险。若这种风险成为现实，将拖累整体通胀，压低通胀，掩盖核心</w:t>
      </w:r>
      <w:r w:rsidRPr="000C2A2D">
        <w:rPr>
          <w:rFonts w:ascii="Helvetica" w:eastAsia="宋体" w:hAnsi="Helvetica" w:cs="Helvetica"/>
          <w:color w:val="3E3E3E"/>
          <w:kern w:val="0"/>
          <w:szCs w:val="21"/>
        </w:rPr>
        <w:t>CPI</w:t>
      </w:r>
      <w:r w:rsidRPr="000C2A2D">
        <w:rPr>
          <w:rFonts w:ascii="Helvetica" w:eastAsia="宋体" w:hAnsi="Helvetica" w:cs="Helvetica"/>
          <w:color w:val="3E3E3E"/>
          <w:kern w:val="0"/>
          <w:szCs w:val="21"/>
        </w:rPr>
        <w:t>加速上升的趋势；卢布和墨西哥比索的汇率都会走低；扩大其他石油主要生产国美元高收益债券的信用风险；更有可能推</w:t>
      </w:r>
      <w:proofErr w:type="gramStart"/>
      <w:r w:rsidRPr="000C2A2D">
        <w:rPr>
          <w:rFonts w:ascii="Helvetica" w:eastAsia="宋体" w:hAnsi="Helvetica" w:cs="Helvetica"/>
          <w:color w:val="3E3E3E"/>
          <w:kern w:val="0"/>
          <w:szCs w:val="21"/>
        </w:rPr>
        <w:t>升所有</w:t>
      </w:r>
      <w:proofErr w:type="gramEnd"/>
      <w:r w:rsidRPr="000C2A2D">
        <w:rPr>
          <w:rFonts w:ascii="Helvetica" w:eastAsia="宋体" w:hAnsi="Helvetica" w:cs="Helvetica"/>
          <w:color w:val="3E3E3E"/>
          <w:kern w:val="0"/>
          <w:szCs w:val="21"/>
        </w:rPr>
        <w:t>资产的风险溢价。</w:t>
      </w:r>
    </w:p>
    <w:p w:rsidR="00E41826" w:rsidRPr="000C2A2D" w:rsidRDefault="000C2A2D" w:rsidP="000C2A2D">
      <w:pPr>
        <w:widowControl/>
        <w:shd w:val="clear" w:color="auto" w:fill="FFFFFF"/>
        <w:spacing w:line="375" w:lineRule="atLeast"/>
        <w:jc w:val="left"/>
        <w:rPr>
          <w:rFonts w:ascii="Helvetica" w:eastAsia="宋体" w:hAnsi="Helvetica" w:cs="Helvetica"/>
          <w:color w:val="3E3E3E"/>
          <w:kern w:val="0"/>
          <w:sz w:val="24"/>
          <w:szCs w:val="24"/>
        </w:rPr>
      </w:pPr>
      <w:r w:rsidRPr="000C2A2D">
        <w:rPr>
          <w:rFonts w:ascii="Helvetica" w:eastAsia="宋体" w:hAnsi="Helvetica" w:cs="Helvetica"/>
          <w:color w:val="3E3E3E"/>
          <w:kern w:val="0"/>
          <w:szCs w:val="21"/>
        </w:rPr>
        <w:t>高盛预计，最终我们将不能无视能源价格中期走低、储蓄向发达经济体转移的现实。在高盛推荐的交易之中，受原油价格下跌直接影响最大的是做多美国</w:t>
      </w:r>
      <w:r w:rsidRPr="000C2A2D">
        <w:rPr>
          <w:rFonts w:ascii="Helvetica" w:eastAsia="宋体" w:hAnsi="Helvetica" w:cs="Helvetica"/>
          <w:color w:val="3E3E3E"/>
          <w:kern w:val="0"/>
          <w:szCs w:val="21"/>
        </w:rPr>
        <w:t>10</w:t>
      </w:r>
      <w:r w:rsidRPr="000C2A2D">
        <w:rPr>
          <w:rFonts w:ascii="Helvetica" w:eastAsia="宋体" w:hAnsi="Helvetica" w:cs="Helvetica"/>
          <w:color w:val="3E3E3E"/>
          <w:kern w:val="0"/>
          <w:szCs w:val="21"/>
        </w:rPr>
        <w:t>年期通胀挂钩国债收益率，以及新兴市场外汇篮子交易。</w:t>
      </w:r>
    </w:p>
    <w:sectPr w:rsidR="00E41826" w:rsidRPr="000C2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2D"/>
    <w:rsid w:val="000C2A2D"/>
    <w:rsid w:val="00E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2A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2A2D"/>
    <w:rPr>
      <w:rFonts w:ascii="宋体" w:eastAsia="宋体" w:hAnsi="宋体" w:cs="宋体"/>
      <w:b/>
      <w:bCs/>
      <w:kern w:val="0"/>
      <w:sz w:val="36"/>
      <w:szCs w:val="36"/>
    </w:rPr>
  </w:style>
  <w:style w:type="character" w:styleId="a3">
    <w:name w:val="Emphasis"/>
    <w:basedOn w:val="a0"/>
    <w:uiPriority w:val="20"/>
    <w:qFormat/>
    <w:rsid w:val="000C2A2D"/>
    <w:rPr>
      <w:i/>
      <w:iCs/>
    </w:rPr>
  </w:style>
  <w:style w:type="character" w:customStyle="1" w:styleId="apple-converted-space">
    <w:name w:val="apple-converted-space"/>
    <w:basedOn w:val="a0"/>
    <w:rsid w:val="000C2A2D"/>
  </w:style>
  <w:style w:type="character" w:styleId="a4">
    <w:name w:val="Hyperlink"/>
    <w:basedOn w:val="a0"/>
    <w:uiPriority w:val="99"/>
    <w:semiHidden/>
    <w:unhideWhenUsed/>
    <w:rsid w:val="000C2A2D"/>
    <w:rPr>
      <w:color w:val="0000FF"/>
      <w:u w:val="single"/>
    </w:rPr>
  </w:style>
  <w:style w:type="paragraph" w:styleId="a5">
    <w:name w:val="Normal (Web)"/>
    <w:basedOn w:val="a"/>
    <w:uiPriority w:val="99"/>
    <w:semiHidden/>
    <w:unhideWhenUsed/>
    <w:rsid w:val="000C2A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2A2D"/>
    <w:rPr>
      <w:b/>
      <w:bCs/>
    </w:rPr>
  </w:style>
  <w:style w:type="paragraph" w:styleId="a7">
    <w:name w:val="Balloon Text"/>
    <w:basedOn w:val="a"/>
    <w:link w:val="Char"/>
    <w:uiPriority w:val="99"/>
    <w:semiHidden/>
    <w:unhideWhenUsed/>
    <w:rsid w:val="000C2A2D"/>
    <w:rPr>
      <w:sz w:val="18"/>
      <w:szCs w:val="18"/>
    </w:rPr>
  </w:style>
  <w:style w:type="character" w:customStyle="1" w:styleId="Char">
    <w:name w:val="批注框文本 Char"/>
    <w:basedOn w:val="a0"/>
    <w:link w:val="a7"/>
    <w:uiPriority w:val="99"/>
    <w:semiHidden/>
    <w:rsid w:val="000C2A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2A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2A2D"/>
    <w:rPr>
      <w:rFonts w:ascii="宋体" w:eastAsia="宋体" w:hAnsi="宋体" w:cs="宋体"/>
      <w:b/>
      <w:bCs/>
      <w:kern w:val="0"/>
      <w:sz w:val="36"/>
      <w:szCs w:val="36"/>
    </w:rPr>
  </w:style>
  <w:style w:type="character" w:styleId="a3">
    <w:name w:val="Emphasis"/>
    <w:basedOn w:val="a0"/>
    <w:uiPriority w:val="20"/>
    <w:qFormat/>
    <w:rsid w:val="000C2A2D"/>
    <w:rPr>
      <w:i/>
      <w:iCs/>
    </w:rPr>
  </w:style>
  <w:style w:type="character" w:customStyle="1" w:styleId="apple-converted-space">
    <w:name w:val="apple-converted-space"/>
    <w:basedOn w:val="a0"/>
    <w:rsid w:val="000C2A2D"/>
  </w:style>
  <w:style w:type="character" w:styleId="a4">
    <w:name w:val="Hyperlink"/>
    <w:basedOn w:val="a0"/>
    <w:uiPriority w:val="99"/>
    <w:semiHidden/>
    <w:unhideWhenUsed/>
    <w:rsid w:val="000C2A2D"/>
    <w:rPr>
      <w:color w:val="0000FF"/>
      <w:u w:val="single"/>
    </w:rPr>
  </w:style>
  <w:style w:type="paragraph" w:styleId="a5">
    <w:name w:val="Normal (Web)"/>
    <w:basedOn w:val="a"/>
    <w:uiPriority w:val="99"/>
    <w:semiHidden/>
    <w:unhideWhenUsed/>
    <w:rsid w:val="000C2A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2A2D"/>
    <w:rPr>
      <w:b/>
      <w:bCs/>
    </w:rPr>
  </w:style>
  <w:style w:type="paragraph" w:styleId="a7">
    <w:name w:val="Balloon Text"/>
    <w:basedOn w:val="a"/>
    <w:link w:val="Char"/>
    <w:uiPriority w:val="99"/>
    <w:semiHidden/>
    <w:unhideWhenUsed/>
    <w:rsid w:val="000C2A2D"/>
    <w:rPr>
      <w:sz w:val="18"/>
      <w:szCs w:val="18"/>
    </w:rPr>
  </w:style>
  <w:style w:type="character" w:customStyle="1" w:styleId="Char">
    <w:name w:val="批注框文本 Char"/>
    <w:basedOn w:val="a0"/>
    <w:link w:val="a7"/>
    <w:uiPriority w:val="99"/>
    <w:semiHidden/>
    <w:rsid w:val="000C2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5807">
      <w:bodyDiv w:val="1"/>
      <w:marLeft w:val="0"/>
      <w:marRight w:val="0"/>
      <w:marTop w:val="0"/>
      <w:marBottom w:val="0"/>
      <w:divBdr>
        <w:top w:val="none" w:sz="0" w:space="0" w:color="auto"/>
        <w:left w:val="none" w:sz="0" w:space="0" w:color="auto"/>
        <w:bottom w:val="none" w:sz="0" w:space="0" w:color="auto"/>
        <w:right w:val="none" w:sz="0" w:space="0" w:color="auto"/>
      </w:divBdr>
      <w:divsChild>
        <w:div w:id="782841380">
          <w:marLeft w:val="0"/>
          <w:marRight w:val="0"/>
          <w:marTop w:val="0"/>
          <w:marBottom w:val="0"/>
          <w:divBdr>
            <w:top w:val="none" w:sz="0" w:space="0" w:color="auto"/>
            <w:left w:val="none" w:sz="0" w:space="0" w:color="auto"/>
            <w:bottom w:val="none" w:sz="0" w:space="0" w:color="auto"/>
            <w:right w:val="none" w:sz="0" w:space="0" w:color="auto"/>
          </w:divBdr>
          <w:divsChild>
            <w:div w:id="1479956144">
              <w:marLeft w:val="0"/>
              <w:marRight w:val="0"/>
              <w:marTop w:val="0"/>
              <w:marBottom w:val="0"/>
              <w:divBdr>
                <w:top w:val="none" w:sz="0" w:space="0" w:color="auto"/>
                <w:left w:val="none" w:sz="0" w:space="0" w:color="auto"/>
                <w:bottom w:val="none" w:sz="0" w:space="0" w:color="auto"/>
                <w:right w:val="none" w:sz="0" w:space="0" w:color="auto"/>
              </w:divBdr>
              <w:divsChild>
                <w:div w:id="1236475635">
                  <w:marLeft w:val="0"/>
                  <w:marRight w:val="0"/>
                  <w:marTop w:val="0"/>
                  <w:marBottom w:val="0"/>
                  <w:divBdr>
                    <w:top w:val="none" w:sz="0" w:space="0" w:color="auto"/>
                    <w:left w:val="none" w:sz="0" w:space="0" w:color="auto"/>
                    <w:bottom w:val="none" w:sz="0" w:space="0" w:color="auto"/>
                    <w:right w:val="none" w:sz="0" w:space="0" w:color="auto"/>
                  </w:divBdr>
                  <w:divsChild>
                    <w:div w:id="2067292215">
                      <w:marLeft w:val="0"/>
                      <w:marRight w:val="0"/>
                      <w:marTop w:val="0"/>
                      <w:marBottom w:val="0"/>
                      <w:divBdr>
                        <w:top w:val="none" w:sz="0" w:space="0" w:color="auto"/>
                        <w:left w:val="none" w:sz="0" w:space="0" w:color="auto"/>
                        <w:bottom w:val="none" w:sz="0" w:space="0" w:color="auto"/>
                        <w:right w:val="none" w:sz="0" w:space="0" w:color="auto"/>
                      </w:divBdr>
                      <w:divsChild>
                        <w:div w:id="986662289">
                          <w:marLeft w:val="0"/>
                          <w:marRight w:val="0"/>
                          <w:marTop w:val="0"/>
                          <w:marBottom w:val="270"/>
                          <w:divBdr>
                            <w:top w:val="none" w:sz="0" w:space="0" w:color="auto"/>
                            <w:left w:val="none" w:sz="0" w:space="0" w:color="auto"/>
                            <w:bottom w:val="none" w:sz="0" w:space="0" w:color="auto"/>
                            <w:right w:val="none" w:sz="0" w:space="0" w:color="auto"/>
                          </w:divBdr>
                        </w:div>
                        <w:div w:id="1665549088">
                          <w:marLeft w:val="0"/>
                          <w:marRight w:val="0"/>
                          <w:marTop w:val="0"/>
                          <w:marBottom w:val="90"/>
                          <w:divBdr>
                            <w:top w:val="none" w:sz="0" w:space="0" w:color="auto"/>
                            <w:left w:val="none" w:sz="0" w:space="0" w:color="auto"/>
                            <w:bottom w:val="none" w:sz="0" w:space="0" w:color="auto"/>
                            <w:right w:val="none" w:sz="0" w:space="0" w:color="auto"/>
                          </w:divBdr>
                        </w:div>
                        <w:div w:id="918367960">
                          <w:marLeft w:val="0"/>
                          <w:marRight w:val="0"/>
                          <w:marTop w:val="0"/>
                          <w:marBottom w:val="0"/>
                          <w:divBdr>
                            <w:top w:val="none" w:sz="0" w:space="0" w:color="auto"/>
                            <w:left w:val="none" w:sz="0" w:space="0" w:color="auto"/>
                            <w:bottom w:val="none" w:sz="0" w:space="0" w:color="auto"/>
                            <w:right w:val="none" w:sz="0" w:space="0" w:color="auto"/>
                          </w:divBdr>
                        </w:div>
                        <w:div w:id="73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041">
                  <w:marLeft w:val="0"/>
                  <w:marRight w:val="0"/>
                  <w:marTop w:val="0"/>
                  <w:marBottom w:val="0"/>
                  <w:divBdr>
                    <w:top w:val="none" w:sz="0" w:space="0" w:color="auto"/>
                    <w:left w:val="none" w:sz="0" w:space="0" w:color="auto"/>
                    <w:bottom w:val="none" w:sz="0" w:space="0" w:color="auto"/>
                    <w:right w:val="none" w:sz="0" w:space="0" w:color="auto"/>
                  </w:divBdr>
                  <w:divsChild>
                    <w:div w:id="1522010468">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wan</cp:lastModifiedBy>
  <cp:revision>1</cp:revision>
  <dcterms:created xsi:type="dcterms:W3CDTF">2015-11-21T02:32:00Z</dcterms:created>
  <dcterms:modified xsi:type="dcterms:W3CDTF">2015-11-21T02:39:00Z</dcterms:modified>
</cp:coreProperties>
</file>